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F33" w:rsidRPr="00AF2052" w:rsidRDefault="00513F33" w:rsidP="00513F33">
      <w:pPr>
        <w:pStyle w:val="2"/>
        <w:rPr>
          <w:rFonts w:ascii="Times New Roman" w:eastAsiaTheme="minorEastAsia" w:hAnsi="Times New Roman"/>
        </w:rPr>
      </w:pPr>
      <w:r w:rsidRPr="00AF2052">
        <w:rPr>
          <w:rFonts w:ascii="Times New Roman" w:eastAsiaTheme="minorEastAsia" w:hAnsi="Times New Roman"/>
        </w:rPr>
        <w:t>TGA Q50</w:t>
      </w:r>
      <w:r w:rsidRPr="00AF2052">
        <w:rPr>
          <w:rFonts w:ascii="Times New Roman" w:eastAsiaTheme="minorEastAsia" w:hAnsi="Times New Roman"/>
        </w:rPr>
        <w:t>操作规程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1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、检查实验过程中使用的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Purge Gas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是否已开启，打开氮气罐，压力为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0.1</w:t>
      </w:r>
      <w:r>
        <w:rPr>
          <w:rStyle w:val="3Char"/>
          <w:rFonts w:ascii="Times New Roman" w:hAnsi="Times New Roman" w:cs="Times New Roman" w:hint="eastAsia"/>
          <w:color w:val="000000" w:themeColor="text1"/>
        </w:rPr>
        <w:t xml:space="preserve"> </w:t>
      </w:r>
      <w:proofErr w:type="spellStart"/>
      <w:r w:rsidRPr="00AF2052">
        <w:rPr>
          <w:rStyle w:val="3Char"/>
          <w:rFonts w:ascii="Times New Roman" w:hAnsi="Times New Roman" w:cs="Times New Roman"/>
          <w:color w:val="000000" w:themeColor="text1"/>
        </w:rPr>
        <w:t>MPa</w:t>
      </w:r>
      <w:proofErr w:type="spellEnd"/>
      <w:r w:rsidRPr="00AF2052">
        <w:rPr>
          <w:rStyle w:val="3Char"/>
          <w:rFonts w:ascii="Times New Roman" w:hAnsi="Times New Roman" w:cs="Times New Roman"/>
          <w:color w:val="000000" w:themeColor="text1"/>
        </w:rPr>
        <w:t>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2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、打开主机</w:t>
      </w:r>
      <w:r>
        <w:rPr>
          <w:rStyle w:val="3Char"/>
          <w:rFonts w:ascii="Times New Roman" w:hAnsi="Times New Roman" w:cs="Times New Roman" w:hint="eastAsia"/>
          <w:color w:val="000000" w:themeColor="text1"/>
        </w:rPr>
        <w:t>“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POWER</w:t>
      </w:r>
      <w:r>
        <w:rPr>
          <w:rStyle w:val="3Char"/>
          <w:rFonts w:ascii="Times New Roman" w:hAnsi="Times New Roman" w:cs="Times New Roman" w:hint="eastAsia"/>
          <w:color w:val="000000" w:themeColor="text1"/>
        </w:rPr>
        <w:t>”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键，并打开计算机，于计算机桌面点选</w:t>
      </w:r>
      <w:r w:rsidRPr="00AF2052">
        <w:rPr>
          <w:rStyle w:val="3Char"/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304800" cy="285750"/>
            <wp:effectExtent l="19050" t="0" r="0" b="0"/>
            <wp:docPr id="1" name="图片框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2293" r="94766" b="3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Q Series Explorer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，取得与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TGA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联机。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3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、准备一个干净的铂金盘，放在样品台上，选择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Tare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功能键，自动归零此空盘。也可以直接点击电脑上的皮重，使空盘归零。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4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、待归零自动结束后，将待测试样品放入已归零的空盘内。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5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、选取工具列中【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Experiment View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】键，于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Summary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（摘要）中输入样品信息。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6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、于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Procedure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（过程）中【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Editor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】（编辑器）键编辑测试的方法，双击斜坡，改变实验的升温速率和终温。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7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、于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Procedure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（过程）中【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Advanced Parameters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】（实验前）可以选择取点间隔。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8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、于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Notes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（注释）中输入操作者、备注、调整吹扫气体流量（气体流量一般不能变）。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9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、编辑完后按【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Apply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】。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10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、待重量读数稳定，即可按下【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Start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】（开始实验）执行实验。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11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、在实验进行中可选取【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Full Size Plot View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】、【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Plot View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】等键来观看实验的实时图形。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12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、可实时对未完成的实验步骤进行修改，在实验程序的空白处单击右键，可以选择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“Modify Running Method”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修改程序，或者选择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“Go To Next Segment”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直接进行下一步。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13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、只要在联机</w:t>
      </w:r>
      <w:r>
        <w:rPr>
          <w:rStyle w:val="3Char"/>
          <w:rFonts w:ascii="Times New Roman" w:hAnsi="Times New Roman" w:cs="Times New Roman" w:hint="eastAsia"/>
          <w:color w:val="000000" w:themeColor="text1"/>
        </w:rPr>
        <w:t>（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ON-Line</w:t>
      </w:r>
      <w:r>
        <w:rPr>
          <w:rStyle w:val="3Char"/>
          <w:rFonts w:ascii="Times New Roman" w:hAnsi="Times New Roman" w:cs="Times New Roman" w:hint="eastAsia"/>
          <w:color w:val="000000" w:themeColor="text1"/>
        </w:rPr>
        <w:t>）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状态下，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TGA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所产生的数据会自动一次次转到计算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lastRenderedPageBreak/>
        <w:t>机硬盘中，实验结束后，完整的档案便会存储到硬盘里。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14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、如果因为某种原因联机失败的话，实验数据仍持续存到主机内的内存，只要不要关机或另外再进行新的实验，数据就不会流失，只要再选择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TOOL/Date Transfer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之后，便可以强制将内存内的数据转存到硬盘之内。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15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、若不主动停止实验的话，则会依据原先载入的方法完成整个实验，假定中途觉得不需要再进行实验的话，可以按【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Stop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】键停止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(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数据有存盘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)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或按【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Reject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】键停止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(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数据不存档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)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16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、若是实验中出现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Error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，则可选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View/Error Log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检视与解决实验上的问题，或通知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TA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维修部工程师。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17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、结束实验与结果分析后，可将计算机关闭，关闭时将打开的窗口一一关掉后，再按</w:t>
      </w:r>
      <w:r>
        <w:rPr>
          <w:rStyle w:val="3Char"/>
          <w:rFonts w:ascii="Times New Roman" w:hAnsi="Times New Roman" w:cs="Times New Roman" w:hint="eastAsia"/>
          <w:color w:val="000000" w:themeColor="text1"/>
        </w:rPr>
        <w:t>“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Shout Down</w:t>
      </w:r>
      <w:r>
        <w:rPr>
          <w:rStyle w:val="3Char"/>
          <w:rFonts w:ascii="Times New Roman" w:hAnsi="Times New Roman" w:cs="Times New Roman" w:hint="eastAsia"/>
          <w:color w:val="000000" w:themeColor="text1"/>
        </w:rPr>
        <w:t>”</w:t>
      </w:r>
      <w:r>
        <w:rPr>
          <w:rStyle w:val="3Char"/>
          <w:rFonts w:ascii="Times New Roman" w:hAnsi="Times New Roman" w:cs="Times New Roman" w:hint="eastAsia"/>
          <w:color w:val="000000" w:themeColor="text1"/>
        </w:rPr>
        <w:t xml:space="preserve"> 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，这是</w:t>
      </w:r>
      <w:proofErr w:type="gramStart"/>
      <w:r w:rsidRPr="00AF2052">
        <w:rPr>
          <w:rStyle w:val="3Char"/>
          <w:rFonts w:ascii="Times New Roman" w:hAnsi="Times New Roman" w:cs="Times New Roman"/>
          <w:color w:val="000000" w:themeColor="text1"/>
        </w:rPr>
        <w:t>正常结束</w:t>
      </w:r>
      <w:proofErr w:type="gramEnd"/>
      <w:r w:rsidRPr="00AF2052">
        <w:rPr>
          <w:rStyle w:val="3Char"/>
          <w:rFonts w:ascii="Times New Roman" w:hAnsi="Times New Roman" w:cs="Times New Roman"/>
          <w:color w:val="000000" w:themeColor="text1"/>
        </w:rPr>
        <w:t>程序。</w:t>
      </w:r>
    </w:p>
    <w:p w:rsidR="00513F33" w:rsidRPr="00AF2052" w:rsidRDefault="00513F33" w:rsidP="00513F33">
      <w:pPr>
        <w:spacing w:before="260" w:after="260" w:line="360" w:lineRule="auto"/>
        <w:jc w:val="left"/>
        <w:rPr>
          <w:rStyle w:val="3Char"/>
          <w:rFonts w:ascii="Times New Roman" w:hAnsi="Times New Roman" w:cs="Times New Roman"/>
          <w:b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b/>
          <w:color w:val="000000" w:themeColor="text1"/>
        </w:rPr>
        <w:t>注意事项</w:t>
      </w:r>
    </w:p>
    <w:p w:rsidR="00513F33" w:rsidRPr="00AF2052" w:rsidRDefault="00513F33" w:rsidP="00513F33">
      <w:pPr>
        <w:spacing w:before="260" w:after="260" w:line="360" w:lineRule="auto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1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、每次做完一个样品，要等炉子温度降到室温才可卸载锅，继续做下一个样品。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2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、准备</w:t>
      </w:r>
      <w:proofErr w:type="gramStart"/>
      <w:r w:rsidRPr="00AF2052">
        <w:rPr>
          <w:rStyle w:val="3Char"/>
          <w:rFonts w:ascii="Times New Roman" w:hAnsi="Times New Roman" w:cs="Times New Roman"/>
          <w:color w:val="000000" w:themeColor="text1"/>
        </w:rPr>
        <w:t>一</w:t>
      </w:r>
      <w:proofErr w:type="gramEnd"/>
      <w:r w:rsidRPr="00AF2052">
        <w:rPr>
          <w:rStyle w:val="3Char"/>
          <w:rFonts w:ascii="Times New Roman" w:hAnsi="Times New Roman" w:cs="Times New Roman"/>
          <w:color w:val="000000" w:themeColor="text1"/>
        </w:rPr>
        <w:t>酒精灯或喷枪，实验前先将铂金盘烧至通红即可，若有无机物附着可轻轻刮除。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3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 xml:space="preserve">Sample Purge 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流量一般设为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60 ml/min(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型号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Q50/500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系列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)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，一般不能改动。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4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Balance Purge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流量一般设为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40 ml/min(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型号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Q50/500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系列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)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，一般不能改动。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5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TGA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内部构造为一精密光学天平，故实验中避免震动。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5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、请勿用手挂铂金盘，避免损伤铂金吊钩。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7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、不能做含硫和卤素的物质。</w:t>
      </w:r>
    </w:p>
    <w:p w:rsidR="00513F33" w:rsidRPr="00AF2052" w:rsidRDefault="00513F33" w:rsidP="00513F33">
      <w:pPr>
        <w:spacing w:before="260" w:after="260" w:line="360" w:lineRule="auto"/>
        <w:ind w:left="360" w:hangingChars="150" w:hanging="360"/>
        <w:jc w:val="left"/>
        <w:rPr>
          <w:rStyle w:val="3Char"/>
          <w:rFonts w:ascii="Times New Roman" w:hAnsi="Times New Roman" w:cs="Times New Roman"/>
          <w:color w:val="000000" w:themeColor="text1"/>
        </w:rPr>
      </w:pPr>
      <w:r w:rsidRPr="00AF2052">
        <w:rPr>
          <w:rStyle w:val="3Char"/>
          <w:rFonts w:ascii="Times New Roman" w:hAnsi="Times New Roman" w:cs="Times New Roman"/>
          <w:color w:val="000000" w:themeColor="text1"/>
        </w:rPr>
        <w:t>8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、所测得最高温度为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1000</w:t>
      </w:r>
      <w:r w:rsidRPr="00AF2052">
        <w:rPr>
          <w:rStyle w:val="3Char"/>
          <w:rFonts w:asciiTheme="minorEastAsia" w:hAnsiTheme="minorEastAsia" w:cs="Times New Roman"/>
          <w:color w:val="000000" w:themeColor="text1"/>
        </w:rPr>
        <w:t>℃</w:t>
      </w:r>
      <w:r w:rsidRPr="00AF2052">
        <w:rPr>
          <w:rStyle w:val="3Char"/>
          <w:rFonts w:ascii="Times New Roman" w:hAnsi="Times New Roman" w:cs="Times New Roman"/>
          <w:color w:val="000000" w:themeColor="text1"/>
        </w:rPr>
        <w:t>。</w:t>
      </w:r>
    </w:p>
    <w:p w:rsidR="00E40A1E" w:rsidRPr="00513F33" w:rsidRDefault="00E40A1E"/>
    <w:sectPr w:rsidR="00E40A1E" w:rsidRPr="00513F33" w:rsidSect="00E40A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13F33"/>
    <w:rsid w:val="000121B8"/>
    <w:rsid w:val="00212B2F"/>
    <w:rsid w:val="00242BF7"/>
    <w:rsid w:val="002E6D3B"/>
    <w:rsid w:val="003638FC"/>
    <w:rsid w:val="00513F33"/>
    <w:rsid w:val="005462B9"/>
    <w:rsid w:val="00825D3C"/>
    <w:rsid w:val="008B3852"/>
    <w:rsid w:val="009113BD"/>
    <w:rsid w:val="00BE395E"/>
    <w:rsid w:val="00C65F0C"/>
    <w:rsid w:val="00E40A1E"/>
    <w:rsid w:val="00EA6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F3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0121B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32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121B8"/>
    <w:pPr>
      <w:keepNext/>
      <w:keepLines/>
      <w:spacing w:before="260" w:after="260" w:line="416" w:lineRule="auto"/>
      <w:jc w:val="center"/>
      <w:outlineLvl w:val="1"/>
    </w:pPr>
    <w:rPr>
      <w:rFonts w:ascii="Cambria" w:eastAsia="宋体" w:hAnsi="Cambria" w:cs="Times New Roman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21B8"/>
    <w:pPr>
      <w:keepNext/>
      <w:keepLines/>
      <w:spacing w:before="260" w:after="260" w:line="416" w:lineRule="auto"/>
      <w:ind w:leftChars="100" w:left="100" w:rightChars="100" w:right="100"/>
      <w:jc w:val="left"/>
      <w:outlineLvl w:val="2"/>
    </w:pPr>
    <w:rPr>
      <w:rFonts w:ascii="Times New Roman" w:eastAsia="宋体" w:hAnsi="Times New Roman" w:cs="Times New Roman"/>
      <w:bCs/>
      <w:kern w:val="0"/>
      <w:sz w:val="24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121B8"/>
    <w:pPr>
      <w:keepNext/>
      <w:keepLines/>
      <w:spacing w:before="280" w:after="290" w:line="376" w:lineRule="auto"/>
      <w:outlineLvl w:val="3"/>
    </w:pPr>
    <w:rPr>
      <w:rFonts w:ascii="Cambria" w:eastAsia="宋体" w:hAnsi="Cambria" w:cs="Times New Roman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121B8"/>
    <w:rPr>
      <w:rFonts w:ascii="宋体" w:eastAsia="宋体" w:hAnsi="宋体" w:cs="宋体"/>
      <w:b/>
      <w:bCs/>
      <w:kern w:val="36"/>
      <w:sz w:val="32"/>
      <w:szCs w:val="48"/>
    </w:rPr>
  </w:style>
  <w:style w:type="character" w:customStyle="1" w:styleId="2Char">
    <w:name w:val="标题 2 Char"/>
    <w:basedOn w:val="a0"/>
    <w:link w:val="2"/>
    <w:uiPriority w:val="9"/>
    <w:rsid w:val="000121B8"/>
    <w:rPr>
      <w:rFonts w:ascii="Cambria" w:eastAsia="宋体" w:hAnsi="Cambria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121B8"/>
    <w:rPr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0121B8"/>
    <w:rPr>
      <w:rFonts w:ascii="Cambria" w:eastAsia="宋体" w:hAnsi="Cambria"/>
      <w:b/>
      <w:bCs/>
      <w:sz w:val="28"/>
      <w:szCs w:val="28"/>
    </w:rPr>
  </w:style>
  <w:style w:type="paragraph" w:styleId="10">
    <w:name w:val="toc 1"/>
    <w:basedOn w:val="a"/>
    <w:next w:val="a"/>
    <w:uiPriority w:val="39"/>
    <w:unhideWhenUsed/>
    <w:qFormat/>
    <w:rsid w:val="000121B8"/>
    <w:pPr>
      <w:widowControl/>
      <w:spacing w:after="100" w:line="276" w:lineRule="auto"/>
      <w:jc w:val="left"/>
    </w:pPr>
    <w:rPr>
      <w:rFonts w:ascii="Calibri" w:eastAsia="宋体" w:hAnsi="Calibri"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rsid w:val="000121B8"/>
    <w:pPr>
      <w:widowControl/>
      <w:spacing w:after="100" w:line="276" w:lineRule="auto"/>
      <w:ind w:left="220"/>
      <w:jc w:val="left"/>
    </w:pPr>
    <w:rPr>
      <w:rFonts w:ascii="Calibri" w:eastAsia="宋体" w:hAnsi="Calibri" w:cs="Times New Roman"/>
      <w:kern w:val="0"/>
      <w:sz w:val="22"/>
    </w:rPr>
  </w:style>
  <w:style w:type="paragraph" w:styleId="30">
    <w:name w:val="toc 3"/>
    <w:basedOn w:val="a"/>
    <w:next w:val="a"/>
    <w:uiPriority w:val="39"/>
    <w:semiHidden/>
    <w:unhideWhenUsed/>
    <w:qFormat/>
    <w:rsid w:val="000121B8"/>
    <w:pPr>
      <w:widowControl/>
      <w:spacing w:after="100" w:line="276" w:lineRule="auto"/>
      <w:ind w:left="440"/>
      <w:jc w:val="left"/>
    </w:pPr>
    <w:rPr>
      <w:rFonts w:ascii="Calibri" w:eastAsia="宋体" w:hAnsi="Calibri" w:cs="Times New Roman"/>
      <w:kern w:val="0"/>
      <w:sz w:val="22"/>
    </w:rPr>
  </w:style>
  <w:style w:type="character" w:styleId="a3">
    <w:name w:val="Strong"/>
    <w:basedOn w:val="a0"/>
    <w:uiPriority w:val="22"/>
    <w:qFormat/>
    <w:rsid w:val="000121B8"/>
    <w:rPr>
      <w:b/>
      <w:bCs/>
    </w:rPr>
  </w:style>
  <w:style w:type="paragraph" w:customStyle="1" w:styleId="11">
    <w:name w:val="列出段落1"/>
    <w:basedOn w:val="a"/>
    <w:uiPriority w:val="34"/>
    <w:qFormat/>
    <w:rsid w:val="000121B8"/>
    <w:pPr>
      <w:ind w:firstLineChars="200" w:firstLine="420"/>
    </w:pPr>
    <w:rPr>
      <w:rFonts w:ascii="Calibri" w:eastAsia="宋体" w:hAnsi="Calibri" w:cs="Times New Roman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0121B8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styleId="a4">
    <w:name w:val="Balloon Text"/>
    <w:basedOn w:val="a"/>
    <w:link w:val="Char"/>
    <w:uiPriority w:val="99"/>
    <w:semiHidden/>
    <w:unhideWhenUsed/>
    <w:rsid w:val="00513F3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3F3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1077</Characters>
  <Application>Microsoft Office Word</Application>
  <DocSecurity>0</DocSecurity>
  <Lines>8</Lines>
  <Paragraphs>2</Paragraphs>
  <ScaleCrop>false</ScaleCrop>
  <Company>微软公司</Company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rgh</dc:creator>
  <cp:keywords/>
  <dc:description/>
  <cp:lastModifiedBy>rgh</cp:lastModifiedBy>
  <cp:revision>1</cp:revision>
  <dcterms:created xsi:type="dcterms:W3CDTF">2015-04-09T06:34:00Z</dcterms:created>
  <dcterms:modified xsi:type="dcterms:W3CDTF">2015-04-09T06:34:00Z</dcterms:modified>
</cp:coreProperties>
</file>