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E9" w:rsidRPr="00AF2052" w:rsidRDefault="00C51EE9" w:rsidP="00C51EE9">
      <w:pPr>
        <w:pStyle w:val="2"/>
        <w:rPr>
          <w:rFonts w:ascii="Times New Roman" w:eastAsiaTheme="minorEastAsia" w:hAnsi="Times New Roman"/>
        </w:rPr>
      </w:pPr>
      <w:proofErr w:type="spellStart"/>
      <w:r w:rsidRPr="00AF2052">
        <w:rPr>
          <w:rFonts w:ascii="Times New Roman" w:eastAsiaTheme="minorEastAsia" w:hAnsi="Times New Roman"/>
        </w:rPr>
        <w:t>iPDA</w:t>
      </w:r>
      <w:proofErr w:type="spellEnd"/>
      <w:r w:rsidRPr="00AF2052">
        <w:rPr>
          <w:rFonts w:ascii="Times New Roman" w:eastAsiaTheme="minorEastAsia" w:hAnsi="Times New Roman"/>
        </w:rPr>
        <w:t>絮凝度测定仪操作规程</w:t>
      </w:r>
    </w:p>
    <w:p w:rsidR="00C51EE9" w:rsidRPr="00AF2052" w:rsidRDefault="00C51EE9" w:rsidP="00C51EE9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1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、打开</w:t>
      </w:r>
      <w:proofErr w:type="spellStart"/>
      <w:r w:rsidRPr="00AF2052">
        <w:rPr>
          <w:rStyle w:val="3Char"/>
          <w:rFonts w:ascii="Times New Roman" w:hAnsi="Times New Roman" w:cs="Times New Roman"/>
          <w:color w:val="000000" w:themeColor="text1"/>
        </w:rPr>
        <w:t>iPDA</w:t>
      </w:r>
      <w:proofErr w:type="spellEnd"/>
      <w:r w:rsidRPr="00AF2052">
        <w:rPr>
          <w:rStyle w:val="3Char"/>
          <w:rFonts w:ascii="Times New Roman" w:hAnsi="Times New Roman" w:cs="Times New Roman"/>
          <w:color w:val="000000" w:themeColor="text1"/>
        </w:rPr>
        <w:t>，预热至少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10</w:t>
      </w:r>
      <w:r>
        <w:rPr>
          <w:rStyle w:val="3Char"/>
          <w:rFonts w:ascii="Times New Roman" w:hAnsi="Times New Roman" w:cs="Times New Roman" w:hint="eastAsia"/>
          <w:color w:val="000000" w:themeColor="text1"/>
        </w:rPr>
        <w:t xml:space="preserve"> 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min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。</w:t>
      </w:r>
    </w:p>
    <w:p w:rsidR="00C51EE9" w:rsidRPr="00AF2052" w:rsidRDefault="00C51EE9" w:rsidP="00C51EE9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2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、连接软件（比如：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recorders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等）。</w:t>
      </w:r>
    </w:p>
    <w:p w:rsidR="00C51EE9" w:rsidRPr="00AF2052" w:rsidRDefault="00C51EE9" w:rsidP="00C51EE9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3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、选择合适的管子（直径为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1</w:t>
      </w:r>
      <w:r>
        <w:rPr>
          <w:rStyle w:val="3Char"/>
          <w:rFonts w:ascii="Times New Roman" w:hAnsi="Times New Roman" w:cs="Times New Roman" w:hint="eastAsia"/>
          <w:color w:val="000000" w:themeColor="text1"/>
        </w:rPr>
        <w:t xml:space="preserve"> 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mm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或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3</w:t>
      </w:r>
      <w:r>
        <w:rPr>
          <w:rStyle w:val="3Char"/>
          <w:rFonts w:ascii="Times New Roman" w:hAnsi="Times New Roman" w:cs="Times New Roman" w:hint="eastAsia"/>
          <w:color w:val="000000" w:themeColor="text1"/>
        </w:rPr>
        <w:t xml:space="preserve"> 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mm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或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5</w:t>
      </w:r>
      <w:r>
        <w:rPr>
          <w:rStyle w:val="3Char"/>
          <w:rFonts w:ascii="Times New Roman" w:hAnsi="Times New Roman" w:cs="Times New Roman" w:hint="eastAsia"/>
          <w:color w:val="000000" w:themeColor="text1"/>
        </w:rPr>
        <w:t xml:space="preserve"> 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mm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），并确保管子放进合适的夹子。</w:t>
      </w:r>
    </w:p>
    <w:p w:rsidR="00C51EE9" w:rsidRPr="00AF2052" w:rsidRDefault="00C51EE9" w:rsidP="00C51EE9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4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、先把清水泵入管道，调节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DC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至所需值（一般为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10 V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）。调节时关闭</w:t>
      </w:r>
      <w:r>
        <w:rPr>
          <w:rStyle w:val="3Char"/>
          <w:rFonts w:ascii="Times New Roman" w:hAnsi="Times New Roman" w:cs="Times New Roman" w:hint="eastAsia"/>
          <w:color w:val="000000" w:themeColor="text1"/>
        </w:rPr>
        <w:t>“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filter</w:t>
      </w:r>
      <w:r>
        <w:rPr>
          <w:rStyle w:val="3Char"/>
          <w:rFonts w:ascii="Times New Roman" w:hAnsi="Times New Roman" w:cs="Times New Roman" w:hint="eastAsia"/>
          <w:color w:val="000000" w:themeColor="text1"/>
        </w:rPr>
        <w:t>”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。</w:t>
      </w:r>
    </w:p>
    <w:p w:rsidR="00C51EE9" w:rsidRPr="00AF2052" w:rsidRDefault="00C51EE9" w:rsidP="00C51EE9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5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、测量时使悬浮液处于流动状态，流速至少应为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2.5</w:t>
      </w:r>
      <w:r>
        <w:rPr>
          <w:rStyle w:val="3Char"/>
          <w:rFonts w:ascii="Times New Roman" w:hAnsi="Times New Roman" w:cs="Times New Roman" w:hint="eastAsia"/>
          <w:color w:val="000000" w:themeColor="text1"/>
        </w:rPr>
        <w:t xml:space="preserve"> 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ml/min(1</w:t>
      </w:r>
      <w:r>
        <w:rPr>
          <w:rStyle w:val="3Char"/>
          <w:rFonts w:ascii="Times New Roman" w:hAnsi="Times New Roman" w:cs="Times New Roman" w:hint="eastAsia"/>
          <w:color w:val="000000" w:themeColor="text1"/>
        </w:rPr>
        <w:t xml:space="preserve"> 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mm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管子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)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，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20ml/min(3mm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管子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)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，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60ml/min(</w:t>
      </w:r>
      <w:smartTag w:uri="urn:schemas-microsoft-com:office:smarttags" w:element="chmetcnv">
        <w:smartTagPr>
          <w:attr w:name="UnitName" w:val="mm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AF2052">
          <w:rPr>
            <w:rStyle w:val="3Char"/>
            <w:rFonts w:ascii="Times New Roman" w:hAnsi="Times New Roman" w:cs="Times New Roman"/>
            <w:color w:val="000000" w:themeColor="text1"/>
          </w:rPr>
          <w:t>5mm</w:t>
        </w:r>
      </w:smartTag>
      <w:r w:rsidRPr="00AF2052">
        <w:rPr>
          <w:rStyle w:val="3Char"/>
          <w:rFonts w:ascii="Times New Roman" w:hAnsi="Times New Roman" w:cs="Times New Roman"/>
          <w:color w:val="000000" w:themeColor="text1"/>
        </w:rPr>
        <w:t>管子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)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。</w:t>
      </w:r>
    </w:p>
    <w:p w:rsidR="00C51EE9" w:rsidRPr="00AF2052" w:rsidRDefault="00C51EE9" w:rsidP="00C51EE9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6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、记录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DC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值。如果其少于设定值</w:t>
      </w:r>
      <w:r w:rsidRPr="003D26D8">
        <w:rPr>
          <w:rStyle w:val="3Char"/>
          <w:rFonts w:ascii="Times New Roman" w:hAnsi="Times New Roman" w:cs="Times New Roman"/>
          <w:color w:val="000000" w:themeColor="text1"/>
        </w:rPr>
        <w:t>的</w:t>
      </w:r>
      <w:r w:rsidRPr="003D26D8">
        <w:rPr>
          <w:rStyle w:val="3Char"/>
          <w:rFonts w:ascii="Times New Roman" w:hAnsi="Times New Roman" w:cs="Times New Roman"/>
          <w:color w:val="000000" w:themeColor="text1"/>
        </w:rPr>
        <w:t>5</w:t>
      </w:r>
      <w:r w:rsidRPr="003D26D8">
        <w:rPr>
          <w:rStyle w:val="3Char"/>
          <w:rFonts w:ascii="Times New Roman" w:hAnsi="Times New Roman" w:cs="Times New Roman"/>
          <w:color w:val="000000" w:themeColor="text1"/>
        </w:rPr>
        <w:t>％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(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比如：如果在步骤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4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中设定的是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10</w:t>
      </w:r>
      <w:r>
        <w:rPr>
          <w:rStyle w:val="3Char"/>
          <w:rFonts w:ascii="Times New Roman" w:hAnsi="Times New Roman" w:cs="Times New Roman" w:hint="eastAsia"/>
          <w:color w:val="000000" w:themeColor="text1"/>
        </w:rPr>
        <w:t xml:space="preserve"> 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V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，测量时少于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0.5</w:t>
      </w:r>
      <w:r>
        <w:rPr>
          <w:rStyle w:val="3Char"/>
          <w:rFonts w:ascii="Times New Roman" w:hAnsi="Times New Roman" w:cs="Times New Roman" w:hint="eastAsia"/>
          <w:color w:val="000000" w:themeColor="text1"/>
        </w:rPr>
        <w:t xml:space="preserve"> 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V)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，则悬浮液浊度太大而不能正确测量。测量时应尽可能选择细管子，以便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DC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值的设定值能达到最大。若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DC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值合适（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&gt;0.5V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），则输出的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Ratio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值是有效的。否则，需重新稀释样品。</w:t>
      </w:r>
    </w:p>
    <w:p w:rsidR="00C51EE9" w:rsidRPr="00AF2052" w:rsidRDefault="00C51EE9" w:rsidP="00C51EE9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7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、调节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 xml:space="preserve">RMS 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使其输出合适的值。测絮凝度时，分散液的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Ratio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值应设的比较低（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&lt;1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）以</w:t>
      </w:r>
      <w:proofErr w:type="gramStart"/>
      <w:r w:rsidRPr="00AF2052">
        <w:rPr>
          <w:rStyle w:val="3Char"/>
          <w:rFonts w:ascii="Times New Roman" w:hAnsi="Times New Roman" w:cs="Times New Roman"/>
          <w:color w:val="000000" w:themeColor="text1"/>
        </w:rPr>
        <w:t>避免絮聚时</w:t>
      </w:r>
      <w:proofErr w:type="gramEnd"/>
      <w:r w:rsidRPr="00AF2052">
        <w:rPr>
          <w:rStyle w:val="3Char"/>
          <w:rFonts w:ascii="Times New Roman" w:hAnsi="Times New Roman" w:cs="Times New Roman"/>
          <w:color w:val="000000" w:themeColor="text1"/>
        </w:rPr>
        <w:t>超负荷运作。对于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dispersion testing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，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RMS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可以设的比较高以便有效监测充分分散的样品的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Ratio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值。</w:t>
      </w:r>
    </w:p>
    <w:p w:rsidR="00C51EE9" w:rsidRPr="00AF2052" w:rsidRDefault="00C51EE9" w:rsidP="00C51EE9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8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、监测随悬浮液变化的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Ratio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和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DC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的输出值。（注意：对于任何浊度比较高的悬浮液，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Ratio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与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DC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值都可能超负荷。这种情况下，降低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RMS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有可能带来不理想的结果，这时就应该监测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RMS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值，而并非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Ratio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值）。</w:t>
      </w:r>
    </w:p>
    <w:p w:rsidR="00C51EE9" w:rsidRPr="00AF2052" w:rsidRDefault="00C51EE9" w:rsidP="00C51EE9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9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、运用软件，点击</w:t>
      </w:r>
      <w:r>
        <w:rPr>
          <w:rStyle w:val="3Char"/>
          <w:rFonts w:ascii="Times New Roman" w:hAnsi="Times New Roman" w:cs="Times New Roman" w:hint="eastAsia"/>
          <w:color w:val="000000" w:themeColor="text1"/>
        </w:rPr>
        <w:t>“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measure</w:t>
      </w:r>
      <w:r>
        <w:rPr>
          <w:rStyle w:val="3Char"/>
          <w:rFonts w:ascii="Times New Roman" w:hAnsi="Times New Roman" w:cs="Times New Roman" w:hint="eastAsia"/>
          <w:color w:val="000000" w:themeColor="text1"/>
        </w:rPr>
        <w:t>”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测量絮凝度。</w:t>
      </w:r>
    </w:p>
    <w:p w:rsidR="00C51EE9" w:rsidRPr="00AF2052" w:rsidRDefault="00C51EE9" w:rsidP="00C51EE9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10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、实验完成，关机并填写使用记录。</w:t>
      </w:r>
    </w:p>
    <w:p w:rsidR="00C51EE9" w:rsidRPr="00AF2052" w:rsidRDefault="00C51EE9" w:rsidP="00C51EE9">
      <w:pPr>
        <w:spacing w:line="360" w:lineRule="auto"/>
        <w:rPr>
          <w:rFonts w:ascii="Times New Roman" w:hAnsi="Times New Roman" w:cs="Times New Roman"/>
          <w:sz w:val="24"/>
        </w:rPr>
      </w:pPr>
    </w:p>
    <w:p w:rsidR="00E40A1E" w:rsidRPr="00C51EE9" w:rsidRDefault="00E40A1E"/>
    <w:sectPr w:rsidR="00E40A1E" w:rsidRPr="00C51EE9" w:rsidSect="00E40A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1EE9"/>
    <w:rsid w:val="000121B8"/>
    <w:rsid w:val="00212B2F"/>
    <w:rsid w:val="00242BF7"/>
    <w:rsid w:val="002E6D3B"/>
    <w:rsid w:val="003638FC"/>
    <w:rsid w:val="005462B9"/>
    <w:rsid w:val="00825D3C"/>
    <w:rsid w:val="008B3852"/>
    <w:rsid w:val="009113BD"/>
    <w:rsid w:val="00BE395E"/>
    <w:rsid w:val="00C51EE9"/>
    <w:rsid w:val="00C65F0C"/>
    <w:rsid w:val="00E40A1E"/>
    <w:rsid w:val="00EA6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E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0121B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32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121B8"/>
    <w:pPr>
      <w:keepNext/>
      <w:keepLines/>
      <w:spacing w:before="260" w:after="260" w:line="416" w:lineRule="auto"/>
      <w:jc w:val="center"/>
      <w:outlineLvl w:val="1"/>
    </w:pPr>
    <w:rPr>
      <w:rFonts w:ascii="Cambria" w:eastAsia="宋体" w:hAnsi="Cambria" w:cs="Times New Roman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121B8"/>
    <w:pPr>
      <w:keepNext/>
      <w:keepLines/>
      <w:spacing w:before="260" w:after="260" w:line="416" w:lineRule="auto"/>
      <w:ind w:leftChars="100" w:left="100" w:rightChars="100" w:right="100"/>
      <w:jc w:val="left"/>
      <w:outlineLvl w:val="2"/>
    </w:pPr>
    <w:rPr>
      <w:rFonts w:ascii="Times New Roman" w:eastAsia="宋体" w:hAnsi="Times New Roman" w:cs="Times New Roman"/>
      <w:bCs/>
      <w:kern w:val="0"/>
      <w:sz w:val="24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121B8"/>
    <w:pPr>
      <w:keepNext/>
      <w:keepLines/>
      <w:spacing w:before="280" w:after="290" w:line="376" w:lineRule="auto"/>
      <w:outlineLvl w:val="3"/>
    </w:pPr>
    <w:rPr>
      <w:rFonts w:ascii="Cambria" w:eastAsia="宋体" w:hAnsi="Cambria" w:cs="Times New Roman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121B8"/>
    <w:rPr>
      <w:rFonts w:ascii="宋体" w:eastAsia="宋体" w:hAnsi="宋体" w:cs="宋体"/>
      <w:b/>
      <w:bCs/>
      <w:kern w:val="36"/>
      <w:sz w:val="32"/>
      <w:szCs w:val="48"/>
    </w:rPr>
  </w:style>
  <w:style w:type="character" w:customStyle="1" w:styleId="2Char">
    <w:name w:val="标题 2 Char"/>
    <w:basedOn w:val="a0"/>
    <w:link w:val="2"/>
    <w:uiPriority w:val="9"/>
    <w:rsid w:val="000121B8"/>
    <w:rPr>
      <w:rFonts w:ascii="Cambria" w:eastAsia="宋体" w:hAnsi="Cambria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0121B8"/>
    <w:rPr>
      <w:bCs/>
      <w:sz w:val="24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0121B8"/>
    <w:rPr>
      <w:rFonts w:ascii="Cambria" w:eastAsia="宋体" w:hAnsi="Cambria"/>
      <w:b/>
      <w:bCs/>
      <w:sz w:val="28"/>
      <w:szCs w:val="28"/>
    </w:rPr>
  </w:style>
  <w:style w:type="paragraph" w:styleId="10">
    <w:name w:val="toc 1"/>
    <w:basedOn w:val="a"/>
    <w:next w:val="a"/>
    <w:uiPriority w:val="39"/>
    <w:unhideWhenUsed/>
    <w:qFormat/>
    <w:rsid w:val="000121B8"/>
    <w:pPr>
      <w:widowControl/>
      <w:spacing w:after="100" w:line="276" w:lineRule="auto"/>
      <w:jc w:val="left"/>
    </w:pPr>
    <w:rPr>
      <w:rFonts w:ascii="Calibri" w:eastAsia="宋体" w:hAnsi="Calibri" w:cs="Times New Roman"/>
      <w:kern w:val="0"/>
      <w:sz w:val="22"/>
    </w:rPr>
  </w:style>
  <w:style w:type="paragraph" w:styleId="20">
    <w:name w:val="toc 2"/>
    <w:basedOn w:val="a"/>
    <w:next w:val="a"/>
    <w:uiPriority w:val="39"/>
    <w:unhideWhenUsed/>
    <w:qFormat/>
    <w:rsid w:val="000121B8"/>
    <w:pPr>
      <w:widowControl/>
      <w:spacing w:after="100" w:line="276" w:lineRule="auto"/>
      <w:ind w:left="220"/>
      <w:jc w:val="left"/>
    </w:pPr>
    <w:rPr>
      <w:rFonts w:ascii="Calibri" w:eastAsia="宋体" w:hAnsi="Calibri" w:cs="Times New Roman"/>
      <w:kern w:val="0"/>
      <w:sz w:val="22"/>
    </w:rPr>
  </w:style>
  <w:style w:type="paragraph" w:styleId="30">
    <w:name w:val="toc 3"/>
    <w:basedOn w:val="a"/>
    <w:next w:val="a"/>
    <w:uiPriority w:val="39"/>
    <w:semiHidden/>
    <w:unhideWhenUsed/>
    <w:qFormat/>
    <w:rsid w:val="000121B8"/>
    <w:pPr>
      <w:widowControl/>
      <w:spacing w:after="100" w:line="276" w:lineRule="auto"/>
      <w:ind w:left="440"/>
      <w:jc w:val="left"/>
    </w:pPr>
    <w:rPr>
      <w:rFonts w:ascii="Calibri" w:eastAsia="宋体" w:hAnsi="Calibri" w:cs="Times New Roman"/>
      <w:kern w:val="0"/>
      <w:sz w:val="22"/>
    </w:rPr>
  </w:style>
  <w:style w:type="character" w:styleId="a3">
    <w:name w:val="Strong"/>
    <w:basedOn w:val="a0"/>
    <w:uiPriority w:val="22"/>
    <w:qFormat/>
    <w:rsid w:val="000121B8"/>
    <w:rPr>
      <w:b/>
      <w:bCs/>
    </w:rPr>
  </w:style>
  <w:style w:type="paragraph" w:customStyle="1" w:styleId="11">
    <w:name w:val="列出段落1"/>
    <w:basedOn w:val="a"/>
    <w:uiPriority w:val="34"/>
    <w:qFormat/>
    <w:rsid w:val="000121B8"/>
    <w:pPr>
      <w:ind w:firstLineChars="200" w:firstLine="420"/>
    </w:pPr>
    <w:rPr>
      <w:rFonts w:ascii="Calibri" w:eastAsia="宋体" w:hAnsi="Calibri" w:cs="Times New Roman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rsid w:val="000121B8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0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>微软公司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rgh</dc:creator>
  <cp:keywords/>
  <dc:description/>
  <cp:lastModifiedBy>rgh</cp:lastModifiedBy>
  <cp:revision>1</cp:revision>
  <dcterms:created xsi:type="dcterms:W3CDTF">2015-04-09T06:32:00Z</dcterms:created>
  <dcterms:modified xsi:type="dcterms:W3CDTF">2015-04-09T06:32:00Z</dcterms:modified>
</cp:coreProperties>
</file>